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5B5" w:rsidRDefault="00F825B5" w:rsidP="00F825B5">
      <w:pPr>
        <w:pStyle w:val="NormalWeb"/>
        <w:spacing w:after="0"/>
        <w:jc w:val="both"/>
        <w:rPr>
          <w:b/>
          <w:sz w:val="28"/>
        </w:rPr>
      </w:pPr>
      <w:r>
        <w:rPr>
          <w:b/>
          <w:sz w:val="28"/>
        </w:rPr>
        <w:t>The J curve and Marshall Lerner condition</w:t>
      </w:r>
    </w:p>
    <w:p w:rsidR="00F825B5" w:rsidRDefault="00F825B5" w:rsidP="00F825B5">
      <w:pPr>
        <w:pStyle w:val="NormalWeb"/>
        <w:spacing w:after="0"/>
        <w:jc w:val="both"/>
      </w:pPr>
      <w:r>
        <w:t xml:space="preserve">In the short term a </w:t>
      </w:r>
      <w:r>
        <w:rPr>
          <w:b/>
        </w:rPr>
        <w:t>devaluation</w:t>
      </w:r>
      <w:r>
        <w:t xml:space="preserve"> or </w:t>
      </w:r>
      <w:r>
        <w:rPr>
          <w:b/>
        </w:rPr>
        <w:t>depreciation</w:t>
      </w:r>
      <w:r>
        <w:t xml:space="preserve"> of the exchange rate may not improve the current account deficit of the balance of payments. This is due to the </w:t>
      </w:r>
      <w:r>
        <w:rPr>
          <w:b/>
        </w:rPr>
        <w:t>low</w:t>
      </w:r>
      <w:r>
        <w:t xml:space="preserve"> </w:t>
      </w:r>
      <w:r>
        <w:rPr>
          <w:b/>
        </w:rPr>
        <w:t xml:space="preserve">price elasticity of demand </w:t>
      </w:r>
      <w:r>
        <w:t>for imports and exports in the immediate aftermath of an exchange rate change. The diagram below shows this possibility.</w:t>
      </w:r>
    </w:p>
    <w:p w:rsidR="00F825B5" w:rsidRDefault="00F825B5" w:rsidP="00F825B5">
      <w:pPr>
        <w:pStyle w:val="NormalWeb"/>
        <w:spacing w:after="0"/>
        <w:jc w:val="center"/>
      </w:pPr>
      <w:r>
        <w:rPr>
          <w:noProof/>
        </w:rPr>
        <w:drawing>
          <wp:inline distT="0" distB="0" distL="0" distR="0">
            <wp:extent cx="3463925" cy="2355850"/>
            <wp:effectExtent l="0" t="0" r="0" b="6350"/>
            <wp:docPr id="1" name="Picture 1" descr="j_cur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_curv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5" cy="235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5B5" w:rsidRDefault="00F825B5" w:rsidP="00F825B5">
      <w:pPr>
        <w:jc w:val="both"/>
      </w:pPr>
      <w:r>
        <w:t>Assuming that the economy begins at position A with a substantial current account deficit there is then a fall in the value of the exchange rate. Initially the volume of imports will remain steady partly because contracts for imported goods will have been signed. </w:t>
      </w:r>
    </w:p>
    <w:p w:rsidR="00F825B5" w:rsidRDefault="00F825B5" w:rsidP="00F825B5">
      <w:pPr>
        <w:jc w:val="both"/>
      </w:pPr>
    </w:p>
    <w:p w:rsidR="00F825B5" w:rsidRDefault="00F825B5" w:rsidP="00F825B5">
      <w:pPr>
        <w:jc w:val="both"/>
      </w:pPr>
      <w:r>
        <w:t xml:space="preserve">However, the depreciation raises the domestic price of imports causing total spending on imports to rise. Export demand will also be </w:t>
      </w:r>
      <w:r>
        <w:rPr>
          <w:b/>
        </w:rPr>
        <w:t>inelastic</w:t>
      </w:r>
      <w:r>
        <w:t xml:space="preserve"> in response to the exchange rate change in the short term; therefore the earnings from exports may be insufficient to compensate for higher spending on imports. The current account deficit may worsen for some months. </w:t>
      </w:r>
      <w:proofErr w:type="gramStart"/>
      <w:r>
        <w:t>This is shown by the movement</w:t>
      </w:r>
      <w:proofErr w:type="gramEnd"/>
      <w:r>
        <w:t xml:space="preserve"> from A to B on the diagram.</w:t>
      </w:r>
    </w:p>
    <w:p w:rsidR="00F825B5" w:rsidRDefault="00F825B5" w:rsidP="00F825B5">
      <w:pPr>
        <w:jc w:val="both"/>
      </w:pPr>
    </w:p>
    <w:p w:rsidR="00F825B5" w:rsidRDefault="00F825B5" w:rsidP="00F825B5">
      <w:pPr>
        <w:jc w:val="both"/>
      </w:pPr>
      <w:r>
        <w:t xml:space="preserve">Providing that the </w:t>
      </w:r>
      <w:proofErr w:type="spellStart"/>
      <w:r>
        <w:rPr>
          <w:b/>
        </w:rPr>
        <w:t>elasticities</w:t>
      </w:r>
      <w:proofErr w:type="spellEnd"/>
      <w:r>
        <w:rPr>
          <w:b/>
        </w:rPr>
        <w:t xml:space="preserve"> of demand for imports and exports </w:t>
      </w:r>
      <w:r>
        <w:t xml:space="preserve">are greater than one in the longer term then the trade balance will improve over time. This is known as the </w:t>
      </w:r>
      <w:r>
        <w:rPr>
          <w:b/>
        </w:rPr>
        <w:t>Marshall-Lerner condition</w:t>
      </w:r>
      <w:r>
        <w:t xml:space="preserve">.   </w:t>
      </w:r>
    </w:p>
    <w:p w:rsidR="00F825B5" w:rsidRDefault="00F825B5" w:rsidP="00F825B5">
      <w:pPr>
        <w:jc w:val="both"/>
      </w:pPr>
    </w:p>
    <w:p w:rsidR="00F825B5" w:rsidRDefault="00F825B5" w:rsidP="00F825B5">
      <w:pPr>
        <w:jc w:val="both"/>
      </w:pPr>
      <w:r>
        <w:t>This condition is a rule that tells us how successful a depreciation of a currency’s exchange rate will be as a means to correct a current account deficit.  The condition states that a devaluation/depreciation will only be successful if the following:</w:t>
      </w:r>
    </w:p>
    <w:p w:rsidR="00F825B5" w:rsidRDefault="00F825B5" w:rsidP="00F825B5">
      <w:pPr>
        <w:jc w:val="both"/>
      </w:pPr>
    </w:p>
    <w:p w:rsidR="00F825B5" w:rsidRPr="00E578C6" w:rsidRDefault="00F825B5" w:rsidP="00F825B5">
      <w:pPr>
        <w:jc w:val="both"/>
        <w:rPr>
          <w:b/>
          <w:sz w:val="28"/>
          <w:szCs w:val="28"/>
        </w:rPr>
      </w:pPr>
      <w:r w:rsidRPr="00E578C6">
        <w:rPr>
          <w:b/>
          <w:sz w:val="28"/>
          <w:szCs w:val="28"/>
        </w:rPr>
        <w:t>PED exports + PED imports &gt;1</w:t>
      </w:r>
    </w:p>
    <w:p w:rsidR="00F825B5" w:rsidRDefault="00F825B5" w:rsidP="00F825B5">
      <w:pPr>
        <w:jc w:val="both"/>
      </w:pPr>
    </w:p>
    <w:p w:rsidR="00F825B5" w:rsidRDefault="00F825B5" w:rsidP="00F825B5">
      <w:pPr>
        <w:jc w:val="both"/>
      </w:pPr>
      <w:r>
        <w:t xml:space="preserve">In the diagram above showing the J curve effect, as demand for exports picks up (as demand for exports is price elastic in the long-run) and domestic consumers switch their spending away from imported goods and services (as demand for imports is price elastic in the long-run), the overall balance of payments starts to improve. </w:t>
      </w:r>
      <w:proofErr w:type="gramStart"/>
      <w:r>
        <w:t>This is shown by the movement B</w:t>
      </w:r>
      <w:proofErr w:type="gramEnd"/>
      <w:r>
        <w:t xml:space="preserve"> to C on the diagram. </w:t>
      </w:r>
    </w:p>
    <w:p w:rsidR="00F825B5" w:rsidRDefault="00F825B5" w:rsidP="00F825B5">
      <w:pPr>
        <w:outlineLvl w:val="1"/>
        <w:rPr>
          <w:b/>
          <w:spacing w:val="45"/>
          <w:kern w:val="36"/>
        </w:rPr>
      </w:pPr>
    </w:p>
    <w:p w:rsidR="00F825B5" w:rsidRDefault="00F825B5" w:rsidP="00F825B5">
      <w:pPr>
        <w:outlineLvl w:val="1"/>
        <w:rPr>
          <w:b/>
          <w:spacing w:val="45"/>
          <w:kern w:val="36"/>
        </w:rPr>
      </w:pPr>
    </w:p>
    <w:p w:rsidR="00F825B5" w:rsidRDefault="00F825B5" w:rsidP="00F825B5">
      <w:pPr>
        <w:outlineLvl w:val="1"/>
        <w:rPr>
          <w:b/>
          <w:spacing w:val="45"/>
          <w:kern w:val="36"/>
        </w:rPr>
      </w:pPr>
      <w:r>
        <w:rPr>
          <w:b/>
          <w:noProof/>
          <w:spacing w:val="45"/>
          <w:kern w:val="36"/>
          <w:lang w:val="en-US" w:eastAsia="en-US"/>
        </w:rPr>
        <w:drawing>
          <wp:inline distT="0" distB="0" distL="0" distR="0">
            <wp:extent cx="5755640" cy="2377440"/>
            <wp:effectExtent l="0" t="0" r="10160" b="101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5B5" w:rsidRPr="002A1E21" w:rsidRDefault="00F825B5" w:rsidP="00F825B5">
      <w:pPr>
        <w:outlineLvl w:val="1"/>
        <w:rPr>
          <w:kern w:val="36"/>
        </w:rPr>
      </w:pPr>
    </w:p>
    <w:p w:rsidR="00F825B5" w:rsidRPr="00305B08" w:rsidRDefault="00F825B5" w:rsidP="00F825B5">
      <w:pPr>
        <w:jc w:val="both"/>
        <w:outlineLvl w:val="1"/>
        <w:rPr>
          <w:b/>
          <w:kern w:val="36"/>
        </w:rPr>
      </w:pPr>
      <w:r w:rsidRPr="00305B08">
        <w:rPr>
          <w:b/>
          <w:kern w:val="36"/>
        </w:rPr>
        <w:t>Questions on the above table:</w:t>
      </w:r>
    </w:p>
    <w:p w:rsidR="00F825B5" w:rsidRPr="002A1E21" w:rsidRDefault="00F825B5" w:rsidP="00F825B5">
      <w:pPr>
        <w:jc w:val="both"/>
        <w:outlineLvl w:val="1"/>
        <w:rPr>
          <w:kern w:val="36"/>
        </w:rPr>
      </w:pPr>
    </w:p>
    <w:p w:rsidR="00F825B5" w:rsidRDefault="00F825B5" w:rsidP="00F825B5">
      <w:pPr>
        <w:numPr>
          <w:ilvl w:val="0"/>
          <w:numId w:val="1"/>
        </w:numPr>
        <w:jc w:val="both"/>
        <w:outlineLvl w:val="1"/>
        <w:rPr>
          <w:kern w:val="36"/>
        </w:rPr>
      </w:pPr>
      <w:r w:rsidRPr="002A1E21">
        <w:rPr>
          <w:kern w:val="36"/>
        </w:rPr>
        <w:t>What is significant about the short run PED for imports into the UK?</w:t>
      </w:r>
    </w:p>
    <w:p w:rsidR="00F825B5" w:rsidRDefault="00F825B5" w:rsidP="00F825B5">
      <w:pPr>
        <w:ind w:left="740"/>
        <w:jc w:val="both"/>
        <w:outlineLvl w:val="1"/>
        <w:rPr>
          <w:kern w:val="36"/>
        </w:rPr>
      </w:pPr>
    </w:p>
    <w:p w:rsidR="00F825B5" w:rsidRDefault="00F825B5" w:rsidP="00F825B5">
      <w:pPr>
        <w:numPr>
          <w:ilvl w:val="0"/>
          <w:numId w:val="1"/>
        </w:numPr>
        <w:jc w:val="both"/>
        <w:outlineLvl w:val="1"/>
        <w:rPr>
          <w:kern w:val="36"/>
        </w:rPr>
      </w:pPr>
      <w:r>
        <w:rPr>
          <w:kern w:val="36"/>
        </w:rPr>
        <w:t>Why does the PED for exports become more elastic over time?</w:t>
      </w:r>
    </w:p>
    <w:p w:rsidR="00F825B5" w:rsidRPr="002A1E21" w:rsidRDefault="00F825B5" w:rsidP="00F825B5">
      <w:pPr>
        <w:jc w:val="both"/>
        <w:outlineLvl w:val="1"/>
        <w:rPr>
          <w:kern w:val="36"/>
        </w:rPr>
      </w:pPr>
    </w:p>
    <w:p w:rsidR="00F825B5" w:rsidRDefault="00F825B5" w:rsidP="00F825B5">
      <w:pPr>
        <w:numPr>
          <w:ilvl w:val="0"/>
          <w:numId w:val="1"/>
        </w:numPr>
        <w:jc w:val="both"/>
        <w:outlineLvl w:val="1"/>
        <w:rPr>
          <w:kern w:val="36"/>
        </w:rPr>
      </w:pPr>
      <w:r w:rsidRPr="002A1E21">
        <w:rPr>
          <w:kern w:val="36"/>
        </w:rPr>
        <w:t>Which country could, according to the Marshall Lerner condition, correct a current account deficit with a depreciation of its currency value in the short run?</w:t>
      </w:r>
    </w:p>
    <w:p w:rsidR="00F825B5" w:rsidRPr="002A1E21" w:rsidRDefault="00F825B5" w:rsidP="00F825B5">
      <w:pPr>
        <w:jc w:val="both"/>
        <w:outlineLvl w:val="1"/>
        <w:rPr>
          <w:kern w:val="36"/>
        </w:rPr>
      </w:pPr>
    </w:p>
    <w:p w:rsidR="00F825B5" w:rsidRPr="002A1E21" w:rsidRDefault="00F825B5" w:rsidP="00F825B5">
      <w:pPr>
        <w:numPr>
          <w:ilvl w:val="0"/>
          <w:numId w:val="1"/>
        </w:numPr>
        <w:jc w:val="both"/>
        <w:outlineLvl w:val="1"/>
        <w:rPr>
          <w:kern w:val="36"/>
        </w:rPr>
      </w:pPr>
      <w:r w:rsidRPr="002A1E21">
        <w:rPr>
          <w:kern w:val="36"/>
        </w:rPr>
        <w:t>Which countries could not, according to the Marshall Lerner condition, correct a current account deficit with a depreciation of their currency values in the short and long run?</w:t>
      </w:r>
    </w:p>
    <w:p w:rsidR="00F825B5" w:rsidRDefault="00F825B5" w:rsidP="00F825B5">
      <w:pPr>
        <w:ind w:left="740"/>
        <w:outlineLvl w:val="1"/>
        <w:rPr>
          <w:b/>
          <w:spacing w:val="45"/>
          <w:kern w:val="36"/>
        </w:rPr>
      </w:pPr>
    </w:p>
    <w:p w:rsidR="00F825B5" w:rsidRDefault="00F825B5" w:rsidP="00F825B5">
      <w:pPr>
        <w:ind w:left="740"/>
        <w:outlineLvl w:val="1"/>
        <w:rPr>
          <w:b/>
          <w:spacing w:val="45"/>
          <w:kern w:val="36"/>
        </w:rPr>
      </w:pPr>
    </w:p>
    <w:p w:rsidR="00F825B5" w:rsidRDefault="00F825B5" w:rsidP="00F825B5">
      <w:pPr>
        <w:outlineLvl w:val="1"/>
        <w:rPr>
          <w:b/>
          <w:spacing w:val="45"/>
          <w:kern w:val="36"/>
        </w:rPr>
      </w:pPr>
    </w:p>
    <w:p w:rsidR="00F825B5" w:rsidRDefault="00F825B5" w:rsidP="00F825B5">
      <w:pPr>
        <w:outlineLvl w:val="1"/>
        <w:rPr>
          <w:b/>
          <w:spacing w:val="45"/>
          <w:kern w:val="36"/>
        </w:rPr>
      </w:pPr>
    </w:p>
    <w:p w:rsidR="00F825B5" w:rsidRDefault="00F825B5" w:rsidP="00F825B5">
      <w:pPr>
        <w:pStyle w:val="NormalWeb"/>
        <w:spacing w:after="0"/>
        <w:jc w:val="both"/>
      </w:pPr>
    </w:p>
    <w:p w:rsidR="009961F6" w:rsidRDefault="009961F6">
      <w:bookmarkStart w:id="0" w:name="_GoBack"/>
      <w:bookmarkEnd w:id="0"/>
    </w:p>
    <w:sectPr w:rsidR="009961F6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7717D"/>
    <w:multiLevelType w:val="hybridMultilevel"/>
    <w:tmpl w:val="A536AF6C"/>
    <w:lvl w:ilvl="0" w:tplc="AF4C69A6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5B5"/>
    <w:rsid w:val="004817EA"/>
    <w:rsid w:val="009961F6"/>
    <w:rsid w:val="00F8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5B5"/>
    <w:rPr>
      <w:rFonts w:ascii="Times New Roman" w:eastAsia="Times New Roman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825B5"/>
    <w:pPr>
      <w:spacing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5B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5B5"/>
    <w:rPr>
      <w:rFonts w:ascii="Lucida Grande" w:eastAsia="Times New Roman" w:hAnsi="Lucida Grande" w:cs="Lucida Grande"/>
      <w:sz w:val="18"/>
      <w:szCs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5B5"/>
    <w:rPr>
      <w:rFonts w:ascii="Times New Roman" w:eastAsia="Times New Roman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825B5"/>
    <w:pPr>
      <w:spacing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5B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5B5"/>
    <w:rPr>
      <w:rFonts w:ascii="Lucida Grande" w:eastAsia="Times New Roman" w:hAnsi="Lucida Grande" w:cs="Lucida Grande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2061</Characters>
  <Application>Microsoft Macintosh Word</Application>
  <DocSecurity>0</DocSecurity>
  <Lines>17</Lines>
  <Paragraphs>4</Paragraphs>
  <ScaleCrop>false</ScaleCrop>
  <Company>DCS</Company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2013-11-17T10:22:00Z</dcterms:created>
  <dcterms:modified xsi:type="dcterms:W3CDTF">2013-11-17T10:25:00Z</dcterms:modified>
</cp:coreProperties>
</file>